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3834" w14:textId="77777777" w:rsidR="009C2868" w:rsidRPr="001E221A" w:rsidRDefault="009C2868" w:rsidP="009C2868">
      <w:pPr>
        <w:rPr>
          <w:rFonts w:asciiTheme="minorHAnsi" w:hAnsiTheme="minorHAnsi" w:cstheme="minorHAnsi"/>
          <w:b/>
          <w:sz w:val="32"/>
          <w:szCs w:val="32"/>
        </w:rPr>
      </w:pPr>
    </w:p>
    <w:p w14:paraId="09ADCB35" w14:textId="77777777" w:rsidR="009C2868" w:rsidRPr="001E221A" w:rsidRDefault="009C2868" w:rsidP="009C286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E221A">
        <w:rPr>
          <w:rFonts w:asciiTheme="minorHAnsi" w:hAnsiTheme="minorHAnsi" w:cstheme="minorHAnsi"/>
          <w:b/>
          <w:sz w:val="32"/>
          <w:szCs w:val="32"/>
        </w:rPr>
        <w:t xml:space="preserve">Přehled rozsáhlejších výluk na železnici ve </w:t>
      </w:r>
      <w:r w:rsidR="001E221A" w:rsidRPr="001E221A">
        <w:rPr>
          <w:rFonts w:asciiTheme="minorHAnsi" w:hAnsiTheme="minorHAnsi" w:cstheme="minorHAnsi"/>
          <w:b/>
          <w:sz w:val="32"/>
          <w:szCs w:val="32"/>
        </w:rPr>
        <w:t>Stř</w:t>
      </w:r>
      <w:r w:rsidR="00A10BA4">
        <w:rPr>
          <w:rFonts w:asciiTheme="minorHAnsi" w:hAnsiTheme="minorHAnsi" w:cstheme="minorHAnsi"/>
          <w:b/>
          <w:sz w:val="32"/>
          <w:szCs w:val="32"/>
        </w:rPr>
        <w:t>edočeském kraji (období říjen – prosinec</w:t>
      </w:r>
      <w:r w:rsidRPr="001E221A">
        <w:rPr>
          <w:rFonts w:asciiTheme="minorHAnsi" w:hAnsiTheme="minorHAnsi" w:cstheme="minorHAnsi"/>
          <w:b/>
          <w:sz w:val="32"/>
          <w:szCs w:val="32"/>
        </w:rPr>
        <w:t xml:space="preserve"> 2023)</w:t>
      </w:r>
    </w:p>
    <w:p w14:paraId="6B595916" w14:textId="77777777" w:rsidR="009C2868" w:rsidRPr="001E221A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DBBA0F8" w14:textId="77777777" w:rsidR="009C2868" w:rsidRPr="00A10BA4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Níže je uvedený přehled tratí, kde jsou plánovány výluky s dobou konání delší než 1 týden (uvedené termíny je však nutné brát jako předběžné – z důvodů počasí, dodavatelských vztahů nebo aktuálního stavu techniky může dojít k drobným posunům nebo změnám).</w:t>
      </w:r>
      <w:r w:rsidR="00A10BA4" w:rsidRPr="00A10BA4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14:paraId="021B2D3A" w14:textId="77777777" w:rsidR="00A10BA4" w:rsidRPr="00A10BA4" w:rsidRDefault="001E221A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br/>
      </w:r>
      <w:r w:rsidR="00A10BA4" w:rsidRPr="00A10BA4">
        <w:rPr>
          <w:rFonts w:asciiTheme="minorHAnsi" w:hAnsiTheme="minorHAnsi" w:cstheme="minorHAnsi"/>
          <w:b/>
          <w:sz w:val="24"/>
          <w:szCs w:val="24"/>
        </w:rPr>
        <w:t>Trať 061 Nymburk – Jičín, celá trať</w:t>
      </w:r>
    </w:p>
    <w:p w14:paraId="67A2C975" w14:textId="77777777" w:rsid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>V období 2. – 20. října</w:t>
      </w:r>
      <w:r>
        <w:rPr>
          <w:rFonts w:asciiTheme="minorHAnsi" w:hAnsiTheme="minorHAnsi" w:cstheme="minorHAnsi"/>
          <w:sz w:val="24"/>
          <w:szCs w:val="24"/>
        </w:rPr>
        <w:t xml:space="preserve"> bude</w:t>
      </w:r>
      <w:r w:rsidRPr="00A10BA4">
        <w:rPr>
          <w:rFonts w:asciiTheme="minorHAnsi" w:hAnsiTheme="minorHAnsi" w:cstheme="minorHAnsi"/>
          <w:sz w:val="24"/>
          <w:szCs w:val="24"/>
        </w:rPr>
        <w:t xml:space="preserve"> výluka v celé trati. Všechny vlaky v tomto období budou nahrazeny náhradní autobusovou dopravou dle zveřejněného výlukového jízdního řádu.</w:t>
      </w:r>
    </w:p>
    <w:p w14:paraId="6B1780F8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14:paraId="7FBB9769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110 Kralupy nad Vltavou – Louny, úsek Slaný - Zlonice</w:t>
      </w:r>
    </w:p>
    <w:p w14:paraId="5AAC97F2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13. – 26. listopadu </w:t>
      </w:r>
      <w:r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úseku Slaný - Zlonice. Všechny vlaky v daném období a úseku budou nahrazeny náhradní autobusovou dopravou dle zveřejněného výlukového jízdního řádu.</w:t>
      </w:r>
      <w:r w:rsidRPr="00A10BA4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14:paraId="2A4E020C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14:paraId="0DB145C1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120 Praha – Rakovník, úsek Kladno - Rakovník</w:t>
      </w:r>
    </w:p>
    <w:p w14:paraId="64CDA3D9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21. října – 15. listopadu </w:t>
      </w:r>
      <w:r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úseku Kladno – Rakovník. Všechny vlaky v daném období a úseku budou nahrazeny náhradní autobusovou dopravou dle zveřejněného výlukového jízdního řádu.</w:t>
      </w:r>
    </w:p>
    <w:p w14:paraId="4013B883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14:paraId="4F9A5D05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210 Praha – Vrané nad Vltavou – Čerčany / Dobříš, úseky Praha-Zbraslav – Vrané nad Vltavou, Vrané nad Vltavou – Dobříš a Vrané nad Vltavou – Týnec nad Sázavou</w:t>
      </w:r>
    </w:p>
    <w:p w14:paraId="6FEF6414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253B6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CDB9F85" wp14:editId="4083AE99">
            <wp:simplePos x="0" y="0"/>
            <wp:positionH relativeFrom="margin">
              <wp:align>right</wp:align>
            </wp:positionH>
            <wp:positionV relativeFrom="paragraph">
              <wp:posOffset>670560</wp:posOffset>
            </wp:positionV>
            <wp:extent cx="2847975" cy="1602740"/>
            <wp:effectExtent l="0" t="0" r="9525" b="0"/>
            <wp:wrapTight wrapText="bothSides">
              <wp:wrapPolygon edited="0">
                <wp:start x="0" y="0"/>
                <wp:lineTo x="0" y="21309"/>
                <wp:lineTo x="21528" y="21309"/>
                <wp:lineTo x="21528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BA4">
        <w:rPr>
          <w:rFonts w:asciiTheme="minorHAnsi" w:hAnsiTheme="minorHAnsi" w:cstheme="minorHAnsi"/>
          <w:sz w:val="24"/>
          <w:szCs w:val="24"/>
        </w:rPr>
        <w:t xml:space="preserve">V období 2. října – 10. listopadu </w:t>
      </w:r>
      <w:r>
        <w:rPr>
          <w:rFonts w:asciiTheme="minorHAnsi" w:hAnsiTheme="minorHAnsi" w:cstheme="minorHAnsi"/>
          <w:sz w:val="24"/>
          <w:szCs w:val="24"/>
        </w:rPr>
        <w:t xml:space="preserve">bude výluka </w:t>
      </w:r>
      <w:r w:rsidRPr="00A10BA4">
        <w:rPr>
          <w:rFonts w:asciiTheme="minorHAnsi" w:hAnsiTheme="minorHAnsi" w:cstheme="minorHAnsi"/>
          <w:sz w:val="24"/>
          <w:szCs w:val="24"/>
        </w:rPr>
        <w:t>v úsecích Praha-Zbraslav – Vrané nad Vltavou, Vrané nad Vltavou – Dobříš a Vrané nad Vltavou – Týnec nad Sázavou. Všechny vlaky v daném období a úsecích budou nahrazeny náhradní autobusovou dopravou dle zveřejněného výlukového jízdního řádu.</w:t>
      </w:r>
    </w:p>
    <w:p w14:paraId="4DDF363F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</w:p>
    <w:p w14:paraId="0730E6C8" w14:textId="77777777"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236 Čáslav – Třemošnice, celá trať</w:t>
      </w:r>
    </w:p>
    <w:p w14:paraId="7A123C9A" w14:textId="77777777"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1. – 28. října </w:t>
      </w:r>
      <w:r w:rsidR="00CF1A85"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celé trati. Všechny vlaky v tomto období budou nahrazeny náhradní autobusovou dopravou dle zveřejněného výlukového jízdního řádu.</w:t>
      </w:r>
    </w:p>
    <w:p w14:paraId="28ABD7C2" w14:textId="77777777" w:rsidR="00253B67" w:rsidRPr="009C2868" w:rsidRDefault="00253B67" w:rsidP="009C2868">
      <w:pPr>
        <w:rPr>
          <w:rFonts w:asciiTheme="minorHAnsi" w:hAnsiTheme="minorHAnsi" w:cstheme="minorHAnsi"/>
          <w:sz w:val="24"/>
          <w:szCs w:val="24"/>
        </w:rPr>
      </w:pPr>
    </w:p>
    <w:p w14:paraId="6380F209" w14:textId="77777777"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14:paraId="64D224D3" w14:textId="77777777" w:rsidR="000504B5" w:rsidRPr="009C2868" w:rsidRDefault="009C2868" w:rsidP="001E221A">
      <w:pPr>
        <w:pStyle w:val="Default"/>
        <w:jc w:val="both"/>
        <w:rPr>
          <w:rFonts w:asciiTheme="minorHAnsi" w:hAnsiTheme="minorHAnsi" w:cstheme="minorHAnsi"/>
        </w:rPr>
      </w:pPr>
      <w:r w:rsidRPr="009C2868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 xml:space="preserve">Oldřich Buchetka, </w:t>
      </w:r>
      <w:r w:rsidRPr="009C2868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8" w:history="1">
        <w:r w:rsidRPr="009C2868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  <w:r w:rsidRPr="009C2868">
        <w:rPr>
          <w:rFonts w:asciiTheme="minorHAnsi" w:eastAsia="Times New Roman" w:hAnsiTheme="minorHAnsi" w:cstheme="minorHAnsi"/>
          <w:iCs/>
          <w:lang w:eastAsia="cs-CZ"/>
        </w:rPr>
        <w:t xml:space="preserve"> </w:t>
      </w:r>
    </w:p>
    <w:sectPr w:rsidR="000504B5" w:rsidRPr="009C2868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D8DD" w14:textId="77777777" w:rsidR="00244737" w:rsidRDefault="00244737">
      <w:pPr>
        <w:spacing w:before="0" w:after="0"/>
      </w:pPr>
      <w:r>
        <w:separator/>
      </w:r>
    </w:p>
  </w:endnote>
  <w:endnote w:type="continuationSeparator" w:id="0">
    <w:p w14:paraId="751792C8" w14:textId="77777777" w:rsidR="00244737" w:rsidRDefault="002447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14:paraId="22B9E813" w14:textId="77777777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3460724C" w14:textId="77777777" w:rsidR="00000000" w:rsidRPr="00B44D95" w:rsidRDefault="00000000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14:paraId="730DAD24" w14:textId="77777777" w:rsidR="00000000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14:paraId="6EB82E9E" w14:textId="77777777" w:rsidR="00000000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dat.schránka</w:t>
          </w:r>
          <w:proofErr w:type="spell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2AE15D02" w14:textId="77777777" w:rsidR="00000000" w:rsidRPr="00B44D95" w:rsidRDefault="00000000" w:rsidP="007D7872">
          <w:pPr>
            <w:pStyle w:val="Zhlav"/>
          </w:pPr>
        </w:p>
      </w:tc>
    </w:tr>
  </w:tbl>
  <w:p w14:paraId="5108EC48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42E2" w14:textId="77777777" w:rsidR="00244737" w:rsidRDefault="00244737">
      <w:pPr>
        <w:spacing w:before="0" w:after="0"/>
      </w:pPr>
      <w:r>
        <w:separator/>
      </w:r>
    </w:p>
  </w:footnote>
  <w:footnote w:type="continuationSeparator" w:id="0">
    <w:p w14:paraId="188214DB" w14:textId="77777777" w:rsidR="00244737" w:rsidRDefault="002447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3"/>
      <w:gridCol w:w="5402"/>
    </w:tblGrid>
    <w:tr w:rsidR="007D7872" w14:paraId="5DA6FE03" w14:textId="77777777" w:rsidTr="007D7872">
      <w:trPr>
        <w:trHeight w:val="288"/>
      </w:trPr>
      <w:tc>
        <w:tcPr>
          <w:tcW w:w="4163" w:type="dxa"/>
          <w:vAlign w:val="center"/>
        </w:tcPr>
        <w:p w14:paraId="13341710" w14:textId="77777777" w:rsidR="00000000" w:rsidRPr="001E221A" w:rsidRDefault="001E221A" w:rsidP="007D7872">
          <w:pPr>
            <w:pStyle w:val="Zhlav"/>
            <w:jc w:val="center"/>
            <w:rPr>
              <w:rFonts w:eastAsiaTheme="majorEastAsia" w:cstheme="majorBidi"/>
              <w:sz w:val="32"/>
              <w:szCs w:val="32"/>
            </w:rPr>
          </w:pPr>
          <w:r w:rsidRPr="001E221A">
            <w:rPr>
              <w:rFonts w:eastAsiaTheme="majorEastAsia" w:cstheme="majorBidi"/>
              <w:sz w:val="32"/>
              <w:szCs w:val="32"/>
            </w:rPr>
            <w:t>Přehled rozsáhlejších výluk</w:t>
          </w:r>
        </w:p>
      </w:tc>
      <w:tc>
        <w:tcPr>
          <w:tcW w:w="5450" w:type="dxa"/>
        </w:tcPr>
        <w:p w14:paraId="50656A2C" w14:textId="77777777" w:rsidR="00000000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05501A2E" wp14:editId="6D091799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6BA5BC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120439">
    <w:abstractNumId w:val="0"/>
  </w:num>
  <w:num w:numId="2" w16cid:durableId="49082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68"/>
    <w:rsid w:val="000504B5"/>
    <w:rsid w:val="001E221A"/>
    <w:rsid w:val="00244737"/>
    <w:rsid w:val="00253B67"/>
    <w:rsid w:val="002D2CD5"/>
    <w:rsid w:val="0035052C"/>
    <w:rsid w:val="003A7C4F"/>
    <w:rsid w:val="005057F4"/>
    <w:rsid w:val="00681F89"/>
    <w:rsid w:val="006B6562"/>
    <w:rsid w:val="009C2868"/>
    <w:rsid w:val="00A10BA4"/>
    <w:rsid w:val="00BF367B"/>
    <w:rsid w:val="00C94C05"/>
    <w:rsid w:val="00CF1A85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0711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Obec Lošany</cp:lastModifiedBy>
  <cp:revision>2</cp:revision>
  <cp:lastPrinted>2023-06-12T07:49:00Z</cp:lastPrinted>
  <dcterms:created xsi:type="dcterms:W3CDTF">2023-09-14T17:33:00Z</dcterms:created>
  <dcterms:modified xsi:type="dcterms:W3CDTF">2023-09-14T17:33:00Z</dcterms:modified>
</cp:coreProperties>
</file>